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47FFEED" w:rsidR="005D030D" w:rsidRPr="002E419B" w:rsidRDefault="00054781" w:rsidP="002145BA">
      <w:pPr>
        <w:pStyle w:val="Heading1"/>
        <w:spacing w:after="240" w:line="240" w:lineRule="auto"/>
        <w:rPr>
          <w:rFonts w:ascii="Segoe UI" w:hAnsi="Segoe UI" w:cs="Segoe UI"/>
        </w:rPr>
      </w:pPr>
      <w:r w:rsidRPr="002E419B">
        <w:rPr>
          <w:rFonts w:ascii="Segoe UI" w:hAnsi="Segoe UI" w:cs="Segoe UI"/>
        </w:rPr>
        <w:t xml:space="preserve">Sample </w:t>
      </w:r>
      <w:r w:rsidR="00870ED3" w:rsidRPr="002E419B">
        <w:rPr>
          <w:rFonts w:ascii="Segoe UI" w:hAnsi="Segoe UI" w:cs="Segoe UI"/>
        </w:rPr>
        <w:t xml:space="preserve">Data Collection, Use, and Sharing </w:t>
      </w:r>
      <w:r w:rsidR="003E6B7E">
        <w:rPr>
          <w:rFonts w:ascii="Segoe UI" w:hAnsi="Segoe UI" w:cs="Segoe UI"/>
        </w:rPr>
        <w:t>Agreements</w:t>
      </w:r>
    </w:p>
    <w:p w14:paraId="29C14D72" w14:textId="117724BB" w:rsidR="00221E4C" w:rsidRDefault="00A338D4" w:rsidP="000E4BF7">
      <w:pPr>
        <w:spacing w:line="276" w:lineRule="auto"/>
        <w:rPr>
          <w:rFonts w:ascii="Segoe UI" w:hAnsi="Segoe UI" w:cs="Segoe UI"/>
          <w:sz w:val="24"/>
          <w:szCs w:val="24"/>
        </w:rPr>
      </w:pPr>
      <w:r w:rsidRPr="002E419B">
        <w:rPr>
          <w:rFonts w:ascii="Segoe UI" w:hAnsi="Segoe UI" w:cs="Segoe UI"/>
          <w:sz w:val="24"/>
          <w:szCs w:val="24"/>
        </w:rPr>
        <w:t xml:space="preserve">This sample data collection, use, and sharing </w:t>
      </w:r>
      <w:r w:rsidR="00537FC5">
        <w:rPr>
          <w:rFonts w:ascii="Segoe UI" w:hAnsi="Segoe UI" w:cs="Segoe UI"/>
          <w:sz w:val="24"/>
          <w:szCs w:val="24"/>
        </w:rPr>
        <w:t xml:space="preserve">memorandum of understanding </w:t>
      </w:r>
      <w:r w:rsidRPr="002E419B">
        <w:rPr>
          <w:rFonts w:ascii="Segoe UI" w:hAnsi="Segoe UI" w:cs="Segoe UI"/>
          <w:sz w:val="24"/>
          <w:szCs w:val="24"/>
        </w:rPr>
        <w:t xml:space="preserve">contains basic provisions that can guide the data collection responsibilities of </w:t>
      </w:r>
      <w:r w:rsidR="00DA17D9" w:rsidRPr="002E419B">
        <w:rPr>
          <w:rFonts w:ascii="Segoe UI" w:hAnsi="Segoe UI" w:cs="Segoe UI"/>
          <w:sz w:val="24"/>
          <w:szCs w:val="24"/>
        </w:rPr>
        <w:t>the High Need Communities and service area Middle and High Schools</w:t>
      </w:r>
      <w:r w:rsidRPr="002E419B">
        <w:rPr>
          <w:rFonts w:ascii="Segoe UI" w:hAnsi="Segoe UI" w:cs="Segoe UI"/>
          <w:sz w:val="24"/>
          <w:szCs w:val="24"/>
        </w:rPr>
        <w:t>.</w:t>
      </w:r>
      <w:r w:rsidR="00EB0899" w:rsidRPr="002E419B">
        <w:rPr>
          <w:rFonts w:ascii="Segoe UI" w:hAnsi="Segoe UI" w:cs="Segoe UI"/>
          <w:sz w:val="24"/>
          <w:szCs w:val="24"/>
        </w:rPr>
        <w:t xml:space="preserve"> </w:t>
      </w:r>
    </w:p>
    <w:p w14:paraId="1D995C86" w14:textId="0EB87A2B" w:rsidR="00654C7C" w:rsidRDefault="00EB0899" w:rsidP="000E4BF7">
      <w:pPr>
        <w:spacing w:line="276" w:lineRule="auto"/>
        <w:rPr>
          <w:rFonts w:ascii="Segoe UI" w:hAnsi="Segoe UI" w:cs="Segoe UI"/>
          <w:sz w:val="24"/>
          <w:szCs w:val="24"/>
        </w:rPr>
      </w:pPr>
      <w:r w:rsidRPr="002E419B">
        <w:rPr>
          <w:rFonts w:ascii="Segoe UI" w:hAnsi="Segoe UI" w:cs="Segoe UI"/>
          <w:sz w:val="24"/>
          <w:szCs w:val="24"/>
        </w:rPr>
        <w:t xml:space="preserve">This document outlines key considerations when developing data sharing agreements (DSAs) and Memorandum of Understanding (MOU). A DSA is a document that includes a detailed description of the ways that data is shared among two or more parties. A DSA can stand alone or be part of an MOU. An MOU is a written agreement that outlines the relationship between two or more parties. </w:t>
      </w:r>
    </w:p>
    <w:p w14:paraId="576F4E76" w14:textId="01D924F2" w:rsidR="00221E4C" w:rsidRDefault="008A0279" w:rsidP="008A0279">
      <w:pPr>
        <w:spacing w:line="276" w:lineRule="auto"/>
        <w:rPr>
          <w:rFonts w:ascii="Segoe UI" w:hAnsi="Segoe UI" w:cs="Segoe UI"/>
          <w:sz w:val="24"/>
          <w:szCs w:val="24"/>
        </w:rPr>
      </w:pPr>
      <w:r w:rsidRPr="008A0279">
        <w:rPr>
          <w:rFonts w:ascii="Segoe UI" w:hAnsi="Segoe UI" w:cs="Segoe UI"/>
          <w:sz w:val="24"/>
          <w:szCs w:val="24"/>
        </w:rPr>
        <w:t>Th</w:t>
      </w:r>
      <w:r w:rsidR="001E00B1">
        <w:rPr>
          <w:rFonts w:ascii="Segoe UI" w:hAnsi="Segoe UI" w:cs="Segoe UI"/>
          <w:sz w:val="24"/>
          <w:szCs w:val="24"/>
        </w:rPr>
        <w:t>is document is only a sample and</w:t>
      </w:r>
      <w:r w:rsidRPr="008A0279">
        <w:rPr>
          <w:rFonts w:ascii="Segoe UI" w:hAnsi="Segoe UI" w:cs="Segoe UI"/>
          <w:sz w:val="24"/>
          <w:szCs w:val="24"/>
        </w:rPr>
        <w:t xml:space="preserve"> should be revised to fit the needs of the </w:t>
      </w:r>
      <w:r w:rsidR="00606194">
        <w:rPr>
          <w:rFonts w:ascii="Segoe UI" w:hAnsi="Segoe UI" w:cs="Segoe UI"/>
          <w:sz w:val="24"/>
          <w:szCs w:val="24"/>
        </w:rPr>
        <w:t>high need community and school</w:t>
      </w:r>
      <w:r w:rsidRPr="008A0279">
        <w:rPr>
          <w:rFonts w:ascii="Segoe UI" w:hAnsi="Segoe UI" w:cs="Segoe UI"/>
          <w:sz w:val="24"/>
          <w:szCs w:val="24"/>
        </w:rPr>
        <w:t xml:space="preserve"> based on the performance measures </w:t>
      </w:r>
      <w:r w:rsidR="00606194">
        <w:rPr>
          <w:rFonts w:ascii="Segoe UI" w:hAnsi="Segoe UI" w:cs="Segoe UI"/>
          <w:sz w:val="24"/>
          <w:szCs w:val="24"/>
        </w:rPr>
        <w:t xml:space="preserve">determined in the </w:t>
      </w:r>
      <w:r w:rsidR="00221E4C">
        <w:rPr>
          <w:rFonts w:ascii="Segoe UI" w:hAnsi="Segoe UI" w:cs="Segoe UI"/>
          <w:sz w:val="24"/>
          <w:szCs w:val="24"/>
        </w:rPr>
        <w:t>communities’</w:t>
      </w:r>
      <w:r w:rsidR="00606194">
        <w:rPr>
          <w:rFonts w:ascii="Segoe UI" w:hAnsi="Segoe UI" w:cs="Segoe UI"/>
          <w:sz w:val="24"/>
          <w:szCs w:val="24"/>
        </w:rPr>
        <w:t xml:space="preserve"> local needs assessment</w:t>
      </w:r>
      <w:r w:rsidRPr="008A0279">
        <w:rPr>
          <w:rFonts w:ascii="Segoe UI" w:hAnsi="Segoe UI" w:cs="Segoe UI"/>
          <w:sz w:val="24"/>
          <w:szCs w:val="24"/>
        </w:rPr>
        <w:t xml:space="preserve">. </w:t>
      </w:r>
    </w:p>
    <w:p w14:paraId="089055FC" w14:textId="2B542A4D" w:rsidR="008A0279" w:rsidRDefault="008A0279" w:rsidP="008A0279">
      <w:pPr>
        <w:spacing w:line="276" w:lineRule="auto"/>
        <w:rPr>
          <w:rFonts w:ascii="Segoe UI" w:hAnsi="Segoe UI" w:cs="Segoe UI"/>
          <w:sz w:val="24"/>
          <w:szCs w:val="24"/>
        </w:rPr>
      </w:pPr>
      <w:r w:rsidRPr="008A0279">
        <w:rPr>
          <w:rFonts w:ascii="Segoe UI" w:hAnsi="Segoe UI" w:cs="Segoe UI"/>
          <w:sz w:val="24"/>
          <w:szCs w:val="24"/>
        </w:rPr>
        <w:t xml:space="preserve">Collaboration with </w:t>
      </w:r>
      <w:r w:rsidR="008F1636">
        <w:rPr>
          <w:rFonts w:ascii="Segoe UI" w:hAnsi="Segoe UI" w:cs="Segoe UI"/>
          <w:sz w:val="24"/>
          <w:szCs w:val="24"/>
        </w:rPr>
        <w:t xml:space="preserve">the PFS lead data evaluator, Eric, and the </w:t>
      </w:r>
      <w:r w:rsidR="006F1FCF">
        <w:rPr>
          <w:rFonts w:ascii="Segoe UI" w:hAnsi="Segoe UI" w:cs="Segoe UI"/>
          <w:sz w:val="24"/>
          <w:szCs w:val="24"/>
        </w:rPr>
        <w:t>schools</w:t>
      </w:r>
      <w:r w:rsidRPr="008A0279">
        <w:rPr>
          <w:rFonts w:ascii="Segoe UI" w:hAnsi="Segoe UI" w:cs="Segoe UI"/>
          <w:sz w:val="24"/>
          <w:szCs w:val="24"/>
        </w:rPr>
        <w:t xml:space="preserve"> in designing your data sharing procedures is strongly encouraged.</w:t>
      </w:r>
    </w:p>
    <w:p w14:paraId="17B300A0" w14:textId="1EC0C682" w:rsidR="00221E4C" w:rsidRPr="00D67C68" w:rsidRDefault="005315F6" w:rsidP="00221E4C">
      <w:pPr>
        <w:pStyle w:val="Heading2"/>
        <w:rPr>
          <w:rFonts w:ascii="Segoe UI" w:hAnsi="Segoe UI" w:cs="Segoe UI"/>
          <w:sz w:val="28"/>
          <w:szCs w:val="28"/>
        </w:rPr>
      </w:pPr>
      <w:r w:rsidRPr="00D67C68">
        <w:rPr>
          <w:rFonts w:ascii="Segoe UI" w:hAnsi="Segoe UI" w:cs="Segoe UI"/>
          <w:sz w:val="28"/>
          <w:szCs w:val="28"/>
        </w:rPr>
        <w:t xml:space="preserve">TTA Contact for Data </w:t>
      </w:r>
      <w:r w:rsidR="007973FE" w:rsidRPr="00D67C68">
        <w:rPr>
          <w:rFonts w:ascii="Segoe UI" w:hAnsi="Segoe UI" w:cs="Segoe UI"/>
          <w:sz w:val="28"/>
          <w:szCs w:val="28"/>
        </w:rPr>
        <w:t>Agreements and MO</w:t>
      </w:r>
      <w:r w:rsidR="00043D1D" w:rsidRPr="00D67C68">
        <w:rPr>
          <w:rFonts w:ascii="Segoe UI" w:hAnsi="Segoe UI" w:cs="Segoe UI"/>
          <w:sz w:val="28"/>
          <w:szCs w:val="28"/>
        </w:rPr>
        <w:t xml:space="preserve">U: </w:t>
      </w:r>
    </w:p>
    <w:p w14:paraId="7F580A7D" w14:textId="77777777" w:rsidR="00D67C68" w:rsidRPr="00D67C68" w:rsidRDefault="00D67C68" w:rsidP="00D67C68">
      <w:pPr>
        <w:spacing w:after="0" w:line="276" w:lineRule="auto"/>
        <w:rPr>
          <w:rFonts w:ascii="Segoe UI" w:hAnsi="Segoe UI" w:cs="Segoe UI"/>
          <w:sz w:val="24"/>
          <w:szCs w:val="24"/>
        </w:rPr>
      </w:pPr>
      <w:r w:rsidRPr="00D67C68">
        <w:rPr>
          <w:rFonts w:ascii="Segoe UI" w:hAnsi="Segoe UI" w:cs="Segoe UI"/>
          <w:sz w:val="24"/>
          <w:szCs w:val="24"/>
        </w:rPr>
        <w:t>Eric Canen</w:t>
      </w:r>
    </w:p>
    <w:p w14:paraId="6F97585D" w14:textId="77777777" w:rsidR="00D67C68" w:rsidRPr="00D67C68" w:rsidRDefault="00D67C68" w:rsidP="00D67C68">
      <w:pPr>
        <w:spacing w:after="0" w:line="276" w:lineRule="auto"/>
        <w:rPr>
          <w:rFonts w:ascii="Segoe UI" w:hAnsi="Segoe UI" w:cs="Segoe UI"/>
          <w:sz w:val="24"/>
          <w:szCs w:val="24"/>
        </w:rPr>
      </w:pPr>
      <w:r w:rsidRPr="00D67C68">
        <w:rPr>
          <w:rFonts w:ascii="Segoe UI" w:hAnsi="Segoe UI" w:cs="Segoe UI"/>
          <w:sz w:val="24"/>
          <w:szCs w:val="24"/>
        </w:rPr>
        <w:t>Ecanen@uwyo.edu</w:t>
      </w:r>
    </w:p>
    <w:p w14:paraId="6E5B5561" w14:textId="1C25EAD6" w:rsidR="00043D1D" w:rsidRDefault="00D67C68" w:rsidP="00D67C68">
      <w:pPr>
        <w:spacing w:after="0" w:line="276" w:lineRule="auto"/>
        <w:rPr>
          <w:rFonts w:ascii="Segoe UI" w:hAnsi="Segoe UI" w:cs="Segoe UI"/>
          <w:sz w:val="24"/>
          <w:szCs w:val="24"/>
        </w:rPr>
      </w:pPr>
      <w:r w:rsidRPr="00D67C68">
        <w:rPr>
          <w:rFonts w:ascii="Segoe UI" w:hAnsi="Segoe UI" w:cs="Segoe UI"/>
          <w:sz w:val="24"/>
          <w:szCs w:val="24"/>
        </w:rPr>
        <w:t>307-760-0307</w:t>
      </w:r>
    </w:p>
    <w:p w14:paraId="11E8E8B0" w14:textId="77777777" w:rsidR="003C19B8" w:rsidRDefault="003C19B8" w:rsidP="00D67C68">
      <w:pPr>
        <w:spacing w:after="0" w:line="276" w:lineRule="auto"/>
        <w:rPr>
          <w:rFonts w:ascii="Segoe UI" w:hAnsi="Segoe UI" w:cs="Segoe UI"/>
          <w:sz w:val="24"/>
          <w:szCs w:val="24"/>
        </w:rPr>
      </w:pPr>
    </w:p>
    <w:p w14:paraId="6254CB83" w14:textId="6A104717" w:rsidR="003C19B8" w:rsidRDefault="003C19B8">
      <w:pPr>
        <w:rPr>
          <w:rFonts w:ascii="Segoe UI" w:hAnsi="Segoe UI" w:cs="Segoe UI"/>
          <w:sz w:val="24"/>
          <w:szCs w:val="24"/>
        </w:rPr>
      </w:pPr>
      <w:r>
        <w:rPr>
          <w:rFonts w:ascii="Segoe UI" w:hAnsi="Segoe UI" w:cs="Segoe UI"/>
          <w:sz w:val="24"/>
          <w:szCs w:val="24"/>
        </w:rPr>
        <w:br w:type="page"/>
      </w:r>
    </w:p>
    <w:p w14:paraId="0D8429C8" w14:textId="4C97910C" w:rsidR="003C19B8" w:rsidRPr="00525367" w:rsidRDefault="003E6B7E" w:rsidP="00036990">
      <w:pPr>
        <w:pStyle w:val="Heading1"/>
        <w:jc w:val="center"/>
        <w:rPr>
          <w:rFonts w:ascii="Segoe UI" w:hAnsi="Segoe UI" w:cs="Segoe UI"/>
        </w:rPr>
      </w:pPr>
      <w:r>
        <w:rPr>
          <w:rFonts w:ascii="Segoe UI" w:hAnsi="Segoe UI" w:cs="Segoe UI"/>
        </w:rPr>
        <w:lastRenderedPageBreak/>
        <w:t>Data Agreement</w:t>
      </w:r>
    </w:p>
    <w:p w14:paraId="6795AEC8" w14:textId="77777777" w:rsidR="0065218C" w:rsidRDefault="0065218C" w:rsidP="0065218C">
      <w:pPr>
        <w:spacing w:after="0"/>
        <w:rPr>
          <w:rFonts w:ascii="Segoe UI" w:hAnsi="Segoe UI" w:cs="Segoe UI"/>
          <w:sz w:val="24"/>
          <w:szCs w:val="24"/>
        </w:rPr>
      </w:pPr>
    </w:p>
    <w:p w14:paraId="29863984" w14:textId="4E4077B6" w:rsidR="004151D1" w:rsidRDefault="004151D1" w:rsidP="00780274">
      <w:pPr>
        <w:spacing w:line="360" w:lineRule="auto"/>
        <w:rPr>
          <w:rFonts w:ascii="Segoe UI" w:hAnsi="Segoe UI" w:cs="Segoe UI"/>
          <w:sz w:val="24"/>
          <w:szCs w:val="24"/>
        </w:rPr>
      </w:pPr>
      <w:r w:rsidRPr="00525367">
        <w:rPr>
          <w:rFonts w:ascii="Segoe UI" w:hAnsi="Segoe UI" w:cs="Segoe UI"/>
          <w:sz w:val="24"/>
          <w:szCs w:val="24"/>
        </w:rPr>
        <w:t xml:space="preserve">This </w:t>
      </w:r>
      <w:r w:rsidR="003E6B7E">
        <w:rPr>
          <w:rFonts w:ascii="Segoe UI" w:hAnsi="Segoe UI" w:cs="Segoe UI"/>
          <w:sz w:val="24"/>
          <w:szCs w:val="24"/>
        </w:rPr>
        <w:t>agreement</w:t>
      </w:r>
      <w:r w:rsidRPr="00525367">
        <w:rPr>
          <w:rFonts w:ascii="Segoe UI" w:hAnsi="Segoe UI" w:cs="Segoe UI"/>
          <w:sz w:val="24"/>
          <w:szCs w:val="24"/>
        </w:rPr>
        <w:t xml:space="preserve"> is entered into by and between _______</w:t>
      </w:r>
      <w:r w:rsidR="0065218C" w:rsidRPr="00525367">
        <w:rPr>
          <w:rFonts w:ascii="Segoe UI" w:hAnsi="Segoe UI" w:cs="Segoe UI"/>
          <w:sz w:val="24"/>
          <w:szCs w:val="24"/>
        </w:rPr>
        <w:t>__________________</w:t>
      </w:r>
      <w:r w:rsidRPr="00525367">
        <w:rPr>
          <w:rFonts w:ascii="Segoe UI" w:hAnsi="Segoe UI" w:cs="Segoe UI"/>
          <w:sz w:val="24"/>
          <w:szCs w:val="24"/>
        </w:rPr>
        <w:t>__</w:t>
      </w:r>
      <w:r w:rsidR="00780274" w:rsidRPr="00525367">
        <w:rPr>
          <w:rFonts w:ascii="Segoe UI" w:hAnsi="Segoe UI" w:cs="Segoe UI"/>
          <w:sz w:val="24"/>
          <w:szCs w:val="24"/>
        </w:rPr>
        <w:t>_ (</w:t>
      </w:r>
      <w:r w:rsidRPr="00525367">
        <w:rPr>
          <w:rFonts w:ascii="Segoe UI" w:hAnsi="Segoe UI" w:cs="Segoe UI"/>
          <w:sz w:val="24"/>
          <w:szCs w:val="24"/>
        </w:rPr>
        <w:t>“</w:t>
      </w:r>
      <w:r w:rsidR="004B4171" w:rsidRPr="00525367">
        <w:rPr>
          <w:rFonts w:ascii="Segoe UI" w:hAnsi="Segoe UI" w:cs="Segoe UI"/>
          <w:sz w:val="24"/>
          <w:szCs w:val="24"/>
        </w:rPr>
        <w:t>High Need Community</w:t>
      </w:r>
      <w:r w:rsidR="00F44730">
        <w:rPr>
          <w:rFonts w:ascii="Segoe UI" w:hAnsi="Segoe UI" w:cs="Segoe UI"/>
          <w:sz w:val="24"/>
          <w:szCs w:val="24"/>
        </w:rPr>
        <w:t xml:space="preserve"> </w:t>
      </w:r>
      <w:r w:rsidR="004B4171" w:rsidRPr="00525367">
        <w:rPr>
          <w:rFonts w:ascii="Segoe UI" w:hAnsi="Segoe UI" w:cs="Segoe UI"/>
          <w:sz w:val="24"/>
          <w:szCs w:val="24"/>
        </w:rPr>
        <w:t>(HNC</w:t>
      </w:r>
      <w:r w:rsidR="00780274" w:rsidRPr="00525367">
        <w:rPr>
          <w:rFonts w:ascii="Segoe UI" w:hAnsi="Segoe UI" w:cs="Segoe UI"/>
          <w:sz w:val="24"/>
          <w:szCs w:val="24"/>
        </w:rPr>
        <w:t>)</w:t>
      </w:r>
      <w:r w:rsidR="00780274">
        <w:rPr>
          <w:rFonts w:ascii="Segoe UI" w:hAnsi="Segoe UI" w:cs="Segoe UI"/>
          <w:sz w:val="24"/>
          <w:szCs w:val="24"/>
        </w:rPr>
        <w:t>”</w:t>
      </w:r>
      <w:r w:rsidRPr="00525367">
        <w:rPr>
          <w:rFonts w:ascii="Segoe UI" w:hAnsi="Segoe UI" w:cs="Segoe UI"/>
          <w:sz w:val="24"/>
          <w:szCs w:val="24"/>
        </w:rPr>
        <w:t>) and _________</w:t>
      </w:r>
      <w:r w:rsidR="0065218C" w:rsidRPr="00525367">
        <w:rPr>
          <w:rFonts w:ascii="Segoe UI" w:hAnsi="Segoe UI" w:cs="Segoe UI"/>
          <w:sz w:val="24"/>
          <w:szCs w:val="24"/>
        </w:rPr>
        <w:t>__________________</w:t>
      </w:r>
      <w:r w:rsidRPr="00525367">
        <w:rPr>
          <w:rFonts w:ascii="Segoe UI" w:hAnsi="Segoe UI" w:cs="Segoe UI"/>
          <w:sz w:val="24"/>
          <w:szCs w:val="24"/>
        </w:rPr>
        <w:t>_______ (“</w:t>
      </w:r>
      <w:r w:rsidR="004B4171" w:rsidRPr="00525367">
        <w:rPr>
          <w:rFonts w:ascii="Segoe UI" w:hAnsi="Segoe UI" w:cs="Segoe UI"/>
          <w:sz w:val="24"/>
          <w:szCs w:val="24"/>
        </w:rPr>
        <w:t>School</w:t>
      </w:r>
      <w:r w:rsidRPr="00525367">
        <w:rPr>
          <w:rFonts w:ascii="Segoe UI" w:hAnsi="Segoe UI" w:cs="Segoe UI"/>
          <w:sz w:val="24"/>
          <w:szCs w:val="24"/>
        </w:rPr>
        <w:t>”)</w:t>
      </w:r>
      <w:r w:rsidR="00003611">
        <w:rPr>
          <w:rFonts w:ascii="Segoe UI" w:hAnsi="Segoe UI" w:cs="Segoe UI"/>
          <w:sz w:val="24"/>
          <w:szCs w:val="24"/>
        </w:rPr>
        <w:t xml:space="preserve"> for data collection, use and sharing and the implementation of the </w:t>
      </w:r>
      <w:r w:rsidR="006A3478">
        <w:rPr>
          <w:rFonts w:ascii="Segoe UI" w:hAnsi="Segoe UI" w:cs="Segoe UI"/>
          <w:sz w:val="24"/>
          <w:szCs w:val="24"/>
        </w:rPr>
        <w:t>PFS grant.</w:t>
      </w:r>
    </w:p>
    <w:p w14:paraId="083889BA" w14:textId="4494F042" w:rsidR="00B32025" w:rsidRPr="00B32025" w:rsidRDefault="00B32025" w:rsidP="00B32025">
      <w:pPr>
        <w:spacing w:after="0" w:line="276" w:lineRule="auto"/>
        <w:jc w:val="center"/>
        <w:rPr>
          <w:rFonts w:ascii="Segoe UI" w:hAnsi="Segoe UI" w:cs="Segoe UI"/>
          <w:b/>
          <w:bCs/>
          <w:sz w:val="24"/>
          <w:szCs w:val="24"/>
          <w:u w:val="single"/>
        </w:rPr>
      </w:pPr>
      <w:r w:rsidRPr="008354AD">
        <w:rPr>
          <w:rFonts w:ascii="Segoe UI" w:hAnsi="Segoe UI" w:cs="Segoe UI"/>
          <w:b/>
          <w:bCs/>
          <w:sz w:val="24"/>
          <w:szCs w:val="24"/>
          <w:u w:val="single"/>
        </w:rPr>
        <w:t>Term of the Agreement</w:t>
      </w:r>
    </w:p>
    <w:p w14:paraId="70FFD8B5" w14:textId="156D4F14" w:rsidR="00017B34" w:rsidRPr="00525367" w:rsidRDefault="004151D1" w:rsidP="004151D1">
      <w:pPr>
        <w:rPr>
          <w:rFonts w:ascii="Segoe UI" w:hAnsi="Segoe UI" w:cs="Segoe UI"/>
          <w:sz w:val="24"/>
          <w:szCs w:val="24"/>
        </w:rPr>
      </w:pPr>
      <w:r w:rsidRPr="00525367">
        <w:rPr>
          <w:rFonts w:ascii="Segoe UI" w:hAnsi="Segoe UI" w:cs="Segoe UI"/>
          <w:sz w:val="24"/>
          <w:szCs w:val="24"/>
        </w:rPr>
        <w:t xml:space="preserve">This </w:t>
      </w:r>
      <w:r w:rsidR="00B32025">
        <w:rPr>
          <w:rFonts w:ascii="Segoe UI" w:hAnsi="Segoe UI" w:cs="Segoe UI"/>
          <w:sz w:val="24"/>
          <w:szCs w:val="24"/>
        </w:rPr>
        <w:t>agreement</w:t>
      </w:r>
      <w:r w:rsidRPr="00525367">
        <w:rPr>
          <w:rFonts w:ascii="Segoe UI" w:hAnsi="Segoe UI" w:cs="Segoe UI"/>
          <w:sz w:val="24"/>
          <w:szCs w:val="24"/>
        </w:rPr>
        <w:t xml:space="preserve"> is effective from</w:t>
      </w:r>
      <w:r w:rsidR="00D906E6">
        <w:rPr>
          <w:rFonts w:ascii="Segoe UI" w:hAnsi="Segoe UI" w:cs="Segoe UI"/>
          <w:sz w:val="24"/>
          <w:szCs w:val="24"/>
        </w:rPr>
        <w:t xml:space="preserve"> </w:t>
      </w:r>
      <w:r w:rsidR="00B32025">
        <w:rPr>
          <w:rFonts w:ascii="Segoe UI" w:hAnsi="Segoe UI" w:cs="Segoe UI"/>
          <w:sz w:val="24"/>
          <w:szCs w:val="24"/>
        </w:rPr>
        <w:t>date of signature</w:t>
      </w:r>
      <w:r w:rsidR="00A15958">
        <w:rPr>
          <w:rFonts w:ascii="Segoe UI" w:hAnsi="Segoe UI" w:cs="Segoe UI"/>
          <w:sz w:val="24"/>
          <w:szCs w:val="24"/>
        </w:rPr>
        <w:t xml:space="preserve"> </w:t>
      </w:r>
      <w:r w:rsidRPr="00525367">
        <w:rPr>
          <w:rFonts w:ascii="Segoe UI" w:hAnsi="Segoe UI" w:cs="Segoe UI"/>
          <w:sz w:val="24"/>
          <w:szCs w:val="24"/>
        </w:rPr>
        <w:t>through</w:t>
      </w:r>
      <w:r w:rsidR="00DA3245" w:rsidRPr="00525367">
        <w:rPr>
          <w:rFonts w:ascii="Segoe UI" w:hAnsi="Segoe UI" w:cs="Segoe UI"/>
          <w:sz w:val="24"/>
          <w:szCs w:val="24"/>
        </w:rPr>
        <w:t xml:space="preserve"> September 30, 2028</w:t>
      </w:r>
      <w:r w:rsidR="00A5542F" w:rsidRPr="00525367">
        <w:rPr>
          <w:rFonts w:ascii="Segoe UI" w:hAnsi="Segoe UI" w:cs="Segoe UI"/>
          <w:sz w:val="24"/>
          <w:szCs w:val="24"/>
        </w:rPr>
        <w:t>.</w:t>
      </w:r>
      <w:r w:rsidRPr="00525367">
        <w:rPr>
          <w:rFonts w:ascii="Segoe UI" w:hAnsi="Segoe UI" w:cs="Segoe UI"/>
          <w:sz w:val="24"/>
          <w:szCs w:val="24"/>
        </w:rPr>
        <w:t xml:space="preserve"> </w:t>
      </w:r>
    </w:p>
    <w:p w14:paraId="24F43819" w14:textId="7933074E" w:rsidR="00441F44" w:rsidRPr="00525367" w:rsidRDefault="0038724E" w:rsidP="0012789A">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 xml:space="preserve">Scope of </w:t>
      </w:r>
      <w:r w:rsidR="0012789A">
        <w:rPr>
          <w:rFonts w:ascii="Segoe UI" w:hAnsi="Segoe UI" w:cs="Segoe UI"/>
          <w:b/>
          <w:bCs/>
          <w:sz w:val="24"/>
          <w:szCs w:val="24"/>
          <w:u w:val="single"/>
        </w:rPr>
        <w:t>Agreement</w:t>
      </w:r>
    </w:p>
    <w:p w14:paraId="27C70001" w14:textId="0D83D5BC" w:rsidR="00525367" w:rsidRPr="00525367" w:rsidRDefault="00525367" w:rsidP="0012789A">
      <w:pPr>
        <w:numPr>
          <w:ilvl w:val="0"/>
          <w:numId w:val="1"/>
        </w:numPr>
        <w:tabs>
          <w:tab w:val="clear" w:pos="720"/>
        </w:tabs>
        <w:spacing w:after="120" w:line="240" w:lineRule="auto"/>
        <w:ind w:left="360"/>
        <w:rPr>
          <w:rFonts w:ascii="Segoe UI" w:eastAsia="Times New Roman" w:hAnsi="Segoe UI" w:cs="Segoe UI"/>
          <w:color w:val="000000"/>
          <w:sz w:val="24"/>
          <w:szCs w:val="24"/>
        </w:rPr>
      </w:pPr>
      <w:r w:rsidRPr="00525367">
        <w:rPr>
          <w:rFonts w:ascii="Segoe UI" w:eastAsia="Times New Roman" w:hAnsi="Segoe UI" w:cs="Segoe UI"/>
          <w:color w:val="000000"/>
          <w:sz w:val="24"/>
          <w:szCs w:val="24"/>
        </w:rPr>
        <w:t>The school district will participate in the 2025 and 2027 opt-in or voluntary option of the YRBS, administering the survey to their students in grades 7 through 12. They will work with the North Dakota Department of Health and Human Services and the chosen YRBS contractor to collect the data.</w:t>
      </w:r>
    </w:p>
    <w:p w14:paraId="1857EADA" w14:textId="77777777" w:rsidR="00525367" w:rsidRPr="00525367" w:rsidRDefault="00525367" w:rsidP="00F44730">
      <w:pPr>
        <w:numPr>
          <w:ilvl w:val="0"/>
          <w:numId w:val="1"/>
        </w:numPr>
        <w:tabs>
          <w:tab w:val="clear" w:pos="720"/>
        </w:tabs>
        <w:spacing w:before="120" w:after="120" w:line="240" w:lineRule="auto"/>
        <w:ind w:left="360"/>
        <w:rPr>
          <w:rFonts w:ascii="Segoe UI" w:eastAsia="Times New Roman" w:hAnsi="Segoe UI" w:cs="Segoe UI"/>
          <w:color w:val="000000"/>
          <w:sz w:val="24"/>
          <w:szCs w:val="24"/>
        </w:rPr>
      </w:pPr>
      <w:r w:rsidRPr="00525367">
        <w:rPr>
          <w:rFonts w:ascii="Segoe UI" w:eastAsia="Times New Roman" w:hAnsi="Segoe UI" w:cs="Segoe UI"/>
          <w:color w:val="000000"/>
          <w:sz w:val="24"/>
          <w:szCs w:val="24"/>
        </w:rPr>
        <w:t>The school district will authorize the PFS evaluation team to use the deidentified school district's student data from the 2023, 2025 and 2027 YRBS administrations to analyze the project outcomes. They agree to allow results from these analyses to be released to SAMHSA for grant reporting and included in project evaluation reports. The PFS evaluation team will follow all YRBS requirements that safeguard the confidentiality of the student responses, including not reporting results that have fewer than the minimum number of respondents as established by the YRBS.</w:t>
      </w:r>
    </w:p>
    <w:p w14:paraId="7FD9616B" w14:textId="77777777" w:rsidR="00525367" w:rsidRPr="00525367" w:rsidRDefault="00525367" w:rsidP="00F44730">
      <w:pPr>
        <w:numPr>
          <w:ilvl w:val="0"/>
          <w:numId w:val="1"/>
        </w:numPr>
        <w:tabs>
          <w:tab w:val="clear" w:pos="720"/>
        </w:tabs>
        <w:spacing w:before="120" w:after="120" w:line="240" w:lineRule="auto"/>
        <w:ind w:left="360"/>
        <w:rPr>
          <w:rFonts w:ascii="Segoe UI" w:eastAsia="Times New Roman" w:hAnsi="Segoe UI" w:cs="Segoe UI"/>
          <w:color w:val="000000"/>
          <w:sz w:val="24"/>
          <w:szCs w:val="24"/>
        </w:rPr>
      </w:pPr>
      <w:r w:rsidRPr="00525367">
        <w:rPr>
          <w:rFonts w:ascii="Segoe UI" w:eastAsia="Times New Roman" w:hAnsi="Segoe UI" w:cs="Segoe UI"/>
          <w:color w:val="000000"/>
          <w:sz w:val="24"/>
          <w:szCs w:val="24"/>
        </w:rPr>
        <w:t>The school district will participate in the 2026 and 2028 PFS Youth Survey, administering the survey to their students in grades 7 through 12. The school district will work with the PFS evaluation team to ensure it is successfully administered during the spring semester of those years according to the protocols established and approved for the study. </w:t>
      </w:r>
    </w:p>
    <w:p w14:paraId="37DF1A72" w14:textId="6F20C8C1" w:rsidR="00327E9A" w:rsidRDefault="00525367" w:rsidP="00152368">
      <w:pPr>
        <w:numPr>
          <w:ilvl w:val="0"/>
          <w:numId w:val="1"/>
        </w:numPr>
        <w:tabs>
          <w:tab w:val="clear" w:pos="720"/>
        </w:tabs>
        <w:spacing w:before="100" w:beforeAutospacing="1" w:after="100" w:afterAutospacing="1" w:line="240" w:lineRule="auto"/>
        <w:ind w:left="360"/>
        <w:rPr>
          <w:rFonts w:ascii="Segoe UI" w:eastAsia="Times New Roman" w:hAnsi="Segoe UI" w:cs="Segoe UI"/>
          <w:color w:val="000000"/>
          <w:sz w:val="24"/>
          <w:szCs w:val="24"/>
        </w:rPr>
      </w:pPr>
      <w:r w:rsidRPr="00525367">
        <w:rPr>
          <w:rFonts w:ascii="Segoe UI" w:eastAsia="Times New Roman" w:hAnsi="Segoe UI" w:cs="Segoe UI"/>
          <w:color w:val="000000"/>
          <w:sz w:val="24"/>
          <w:szCs w:val="24"/>
        </w:rPr>
        <w:t>The school district agrees to allow the PFS evaluation team to use and analyze the student data from the PFS Youth Survey for the project evaluation and grant data reporting requirements. They authorize the release of data results from the PFS Youth Survey to SAMHSA for grant reporting and include them in the project evaluation reports. The PFS evaluation team will follow similar data reporting requirements as the YRBS to safeguard the confidentiality of the students' responses, including having a specific minimum number of respondents before reporting data results for that group.</w:t>
      </w:r>
    </w:p>
    <w:p w14:paraId="5E33DF95" w14:textId="1B9AC174" w:rsidR="00152368" w:rsidRDefault="0003750A" w:rsidP="002013D4">
      <w:pPr>
        <w:numPr>
          <w:ilvl w:val="0"/>
          <w:numId w:val="1"/>
        </w:numPr>
        <w:tabs>
          <w:tab w:val="clear" w:pos="720"/>
        </w:tabs>
        <w:spacing w:before="240" w:after="100" w:afterAutospacing="1" w:line="240" w:lineRule="auto"/>
        <w:ind w:left="360"/>
        <w:rPr>
          <w:rFonts w:ascii="Segoe UI" w:eastAsia="Times New Roman" w:hAnsi="Segoe UI" w:cs="Segoe UI"/>
          <w:color w:val="000000"/>
          <w:sz w:val="24"/>
          <w:szCs w:val="24"/>
        </w:rPr>
      </w:pPr>
      <w:r w:rsidRPr="0003750A">
        <w:rPr>
          <w:rFonts w:ascii="Segoe UI" w:eastAsia="Times New Roman" w:hAnsi="Segoe UI" w:cs="Segoe UI"/>
          <w:color w:val="000000"/>
          <w:sz w:val="24"/>
          <w:szCs w:val="24"/>
        </w:rPr>
        <w:lastRenderedPageBreak/>
        <w:t>The YRBS and the ND PFS Youth Survey (YS) will follow similar survey data collection and results reporting procedures to safeguard the confidentiality and to ensure the student responses remain anonymous and not be personally identifiable.</w:t>
      </w:r>
    </w:p>
    <w:p w14:paraId="57DB4CD2" w14:textId="0D89D0FD" w:rsidR="0003750A" w:rsidRPr="00152368" w:rsidRDefault="00D32640" w:rsidP="008354AD">
      <w:pPr>
        <w:numPr>
          <w:ilvl w:val="0"/>
          <w:numId w:val="1"/>
        </w:numPr>
        <w:tabs>
          <w:tab w:val="clear" w:pos="720"/>
        </w:tabs>
        <w:spacing w:before="240" w:after="0" w:line="240" w:lineRule="auto"/>
        <w:ind w:left="360"/>
        <w:rPr>
          <w:rFonts w:ascii="Segoe UI" w:eastAsia="Times New Roman" w:hAnsi="Segoe UI" w:cs="Segoe UI"/>
          <w:color w:val="000000"/>
          <w:sz w:val="24"/>
          <w:szCs w:val="24"/>
        </w:rPr>
      </w:pPr>
      <w:r>
        <w:rPr>
          <w:rFonts w:ascii="Segoe UI" w:eastAsia="Times New Roman" w:hAnsi="Segoe UI" w:cs="Segoe UI"/>
          <w:color w:val="000000"/>
          <w:sz w:val="24"/>
          <w:szCs w:val="24"/>
        </w:rPr>
        <w:t>T</w:t>
      </w:r>
      <w:r w:rsidRPr="00D32640">
        <w:rPr>
          <w:rFonts w:ascii="Segoe UI" w:eastAsia="Times New Roman" w:hAnsi="Segoe UI" w:cs="Segoe UI"/>
          <w:color w:val="000000"/>
          <w:sz w:val="24"/>
          <w:szCs w:val="24"/>
        </w:rPr>
        <w:t>o protect against an</w:t>
      </w:r>
      <w:r w:rsidR="005C5A8D">
        <w:rPr>
          <w:rFonts w:ascii="Segoe UI" w:eastAsia="Times New Roman" w:hAnsi="Segoe UI" w:cs="Segoe UI"/>
          <w:color w:val="000000"/>
          <w:sz w:val="24"/>
          <w:szCs w:val="24"/>
        </w:rPr>
        <w:t>y</w:t>
      </w:r>
      <w:r w:rsidRPr="00D32640">
        <w:rPr>
          <w:rFonts w:ascii="Segoe UI" w:eastAsia="Times New Roman" w:hAnsi="Segoe UI" w:cs="Segoe UI"/>
          <w:color w:val="000000"/>
          <w:sz w:val="24"/>
          <w:szCs w:val="24"/>
        </w:rPr>
        <w:t xml:space="preserve"> unauthorized release, the </w:t>
      </w:r>
      <w:r w:rsidR="00B818EB">
        <w:rPr>
          <w:rFonts w:ascii="Segoe UI" w:eastAsia="Times New Roman" w:hAnsi="Segoe UI" w:cs="Segoe UI"/>
          <w:color w:val="000000"/>
          <w:sz w:val="24"/>
          <w:szCs w:val="24"/>
        </w:rPr>
        <w:t xml:space="preserve">PFS </w:t>
      </w:r>
      <w:r w:rsidRPr="00D32640">
        <w:rPr>
          <w:rFonts w:ascii="Segoe UI" w:eastAsia="Times New Roman" w:hAnsi="Segoe UI" w:cs="Segoe UI"/>
          <w:color w:val="000000"/>
          <w:sz w:val="24"/>
          <w:szCs w:val="24"/>
        </w:rPr>
        <w:t>evaluation team will encrypt the data during collection, transfer, and storage, as well as have a specific minimum number of respondents before reporting data results for that group.​</w:t>
      </w:r>
    </w:p>
    <w:p w14:paraId="4C7C2492" w14:textId="77777777" w:rsidR="008354AD" w:rsidRDefault="008354AD" w:rsidP="008354AD">
      <w:pPr>
        <w:spacing w:after="0" w:line="276" w:lineRule="auto"/>
        <w:rPr>
          <w:rFonts w:ascii="Segoe UI" w:hAnsi="Segoe UI" w:cs="Segoe UI"/>
          <w:sz w:val="24"/>
          <w:szCs w:val="24"/>
        </w:rPr>
      </w:pPr>
    </w:p>
    <w:p w14:paraId="077E8BD4" w14:textId="4C593448" w:rsidR="00DD7842" w:rsidRPr="00E84523" w:rsidRDefault="0012789A" w:rsidP="00DD7842">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Amendment</w:t>
      </w:r>
      <w:r w:rsidR="00DD7842" w:rsidRPr="00E84523">
        <w:rPr>
          <w:rFonts w:ascii="Segoe UI" w:hAnsi="Segoe UI" w:cs="Segoe UI"/>
          <w:b/>
          <w:bCs/>
          <w:sz w:val="24"/>
          <w:szCs w:val="24"/>
          <w:u w:val="single"/>
        </w:rPr>
        <w:t xml:space="preserve"> of Agreement</w:t>
      </w:r>
    </w:p>
    <w:p w14:paraId="5DC6BF38" w14:textId="15FC2138" w:rsidR="00DD7842" w:rsidRDefault="0012789A" w:rsidP="008354AD">
      <w:pPr>
        <w:spacing w:after="0" w:line="276" w:lineRule="auto"/>
        <w:rPr>
          <w:rFonts w:ascii="Segoe UI" w:hAnsi="Segoe UI" w:cs="Segoe UI"/>
          <w:sz w:val="24"/>
          <w:szCs w:val="24"/>
        </w:rPr>
      </w:pPr>
      <w:r w:rsidRPr="0012789A">
        <w:rPr>
          <w:rFonts w:ascii="Segoe UI" w:hAnsi="Segoe UI" w:cs="Segoe UI"/>
          <w:sz w:val="24"/>
          <w:szCs w:val="24"/>
        </w:rPr>
        <w:t>This agreement may be amended by mutual agreement of the parties.  Amendments are not binding unless they are in writing and signed by persons authorized to bind each of the parties.</w:t>
      </w:r>
    </w:p>
    <w:p w14:paraId="79BA4F74" w14:textId="77777777" w:rsidR="00DD7842" w:rsidRPr="008354AD" w:rsidRDefault="00DD7842" w:rsidP="008354AD">
      <w:pPr>
        <w:spacing w:after="0" w:line="276" w:lineRule="auto"/>
        <w:rPr>
          <w:rFonts w:ascii="Segoe UI" w:hAnsi="Segoe UI" w:cs="Segoe UI"/>
          <w:sz w:val="24"/>
          <w:szCs w:val="24"/>
        </w:rPr>
      </w:pPr>
    </w:p>
    <w:p w14:paraId="5193D65F" w14:textId="77777777" w:rsidR="008354AD" w:rsidRPr="00E84523" w:rsidRDefault="008354AD" w:rsidP="00E84523">
      <w:pPr>
        <w:spacing w:after="0" w:line="276" w:lineRule="auto"/>
        <w:jc w:val="center"/>
        <w:rPr>
          <w:rFonts w:ascii="Segoe UI" w:hAnsi="Segoe UI" w:cs="Segoe UI"/>
          <w:b/>
          <w:bCs/>
          <w:sz w:val="24"/>
          <w:szCs w:val="24"/>
          <w:u w:val="single"/>
        </w:rPr>
      </w:pPr>
      <w:r w:rsidRPr="00E84523">
        <w:rPr>
          <w:rFonts w:ascii="Segoe UI" w:hAnsi="Segoe UI" w:cs="Segoe UI"/>
          <w:b/>
          <w:bCs/>
          <w:sz w:val="24"/>
          <w:szCs w:val="24"/>
          <w:u w:val="single"/>
        </w:rPr>
        <w:t>Termination of Agreement</w:t>
      </w:r>
    </w:p>
    <w:p w14:paraId="2F93D27B" w14:textId="0E988E5C" w:rsidR="008354AD" w:rsidRPr="008354AD" w:rsidRDefault="008354AD" w:rsidP="008354AD">
      <w:pPr>
        <w:spacing w:after="0" w:line="276" w:lineRule="auto"/>
        <w:rPr>
          <w:rFonts w:ascii="Segoe UI" w:hAnsi="Segoe UI" w:cs="Segoe UI"/>
          <w:sz w:val="24"/>
          <w:szCs w:val="24"/>
        </w:rPr>
      </w:pPr>
      <w:r w:rsidRPr="008354AD">
        <w:rPr>
          <w:rFonts w:ascii="Segoe UI" w:hAnsi="Segoe UI" w:cs="Segoe UI"/>
          <w:sz w:val="24"/>
          <w:szCs w:val="24"/>
        </w:rPr>
        <w:t>The work of the PFS grant will be guided by the ND State Department of Human Services Behavioral Health Division PFS project managers. Either party signing below may agree to terminate this agreement at any time, with a 10-day notice in writing prior to dissolving the agreement.</w:t>
      </w:r>
    </w:p>
    <w:p w14:paraId="54FE7599" w14:textId="77777777" w:rsidR="008354AD" w:rsidRPr="008354AD" w:rsidRDefault="008354AD" w:rsidP="008354AD">
      <w:pPr>
        <w:spacing w:after="0" w:line="276" w:lineRule="auto"/>
        <w:rPr>
          <w:rFonts w:ascii="Segoe UI" w:hAnsi="Segoe UI" w:cs="Segoe UI"/>
          <w:sz w:val="24"/>
          <w:szCs w:val="24"/>
        </w:rPr>
      </w:pPr>
    </w:p>
    <w:p w14:paraId="40F26246" w14:textId="522A30FF" w:rsidR="008354AD" w:rsidRPr="00E84523" w:rsidRDefault="00F7458B" w:rsidP="00E84523">
      <w:pPr>
        <w:spacing w:after="0" w:line="276" w:lineRule="auto"/>
        <w:jc w:val="center"/>
        <w:rPr>
          <w:rFonts w:ascii="Segoe UI" w:hAnsi="Segoe UI" w:cs="Segoe UI"/>
          <w:b/>
          <w:bCs/>
          <w:sz w:val="24"/>
          <w:szCs w:val="24"/>
          <w:u w:val="single"/>
        </w:rPr>
      </w:pPr>
      <w:r>
        <w:rPr>
          <w:rFonts w:ascii="Segoe UI" w:hAnsi="Segoe UI" w:cs="Segoe UI"/>
          <w:b/>
          <w:bCs/>
          <w:sz w:val="24"/>
          <w:szCs w:val="24"/>
          <w:u w:val="single"/>
        </w:rPr>
        <w:t>Agreement</w:t>
      </w:r>
      <w:r w:rsidR="008354AD" w:rsidRPr="00E84523">
        <w:rPr>
          <w:rFonts w:ascii="Segoe UI" w:hAnsi="Segoe UI" w:cs="Segoe UI"/>
          <w:b/>
          <w:bCs/>
          <w:sz w:val="24"/>
          <w:szCs w:val="24"/>
          <w:u w:val="single"/>
        </w:rPr>
        <w:t xml:space="preserve"> Deadlines</w:t>
      </w:r>
    </w:p>
    <w:p w14:paraId="43E43352" w14:textId="5CA55A29" w:rsidR="00E46C4D" w:rsidRPr="00E46C4D" w:rsidRDefault="008354AD" w:rsidP="008354AD">
      <w:pPr>
        <w:spacing w:after="0" w:line="276" w:lineRule="auto"/>
        <w:rPr>
          <w:rFonts w:ascii="Segoe UI" w:hAnsi="Segoe UI" w:cs="Segoe UI"/>
          <w:sz w:val="24"/>
          <w:szCs w:val="24"/>
        </w:rPr>
      </w:pPr>
      <w:r w:rsidRPr="008354AD">
        <w:rPr>
          <w:rFonts w:ascii="Segoe UI" w:hAnsi="Segoe UI" w:cs="Segoe UI"/>
          <w:sz w:val="24"/>
          <w:szCs w:val="24"/>
        </w:rPr>
        <w:t xml:space="preserve">All deadline requirements will be determined by the ND PFS project </w:t>
      </w:r>
      <w:r w:rsidR="0065077E">
        <w:rPr>
          <w:rFonts w:ascii="Segoe UI" w:hAnsi="Segoe UI" w:cs="Segoe UI"/>
          <w:sz w:val="24"/>
          <w:szCs w:val="24"/>
        </w:rPr>
        <w:t>team</w:t>
      </w:r>
      <w:r w:rsidRPr="008354AD">
        <w:rPr>
          <w:rFonts w:ascii="Segoe UI" w:hAnsi="Segoe UI" w:cs="Segoe UI"/>
          <w:sz w:val="24"/>
          <w:szCs w:val="24"/>
        </w:rPr>
        <w:t>.  Dates are subject to change, as determined by the PFS project managers</w:t>
      </w:r>
      <w:r w:rsidR="00F7458B">
        <w:rPr>
          <w:rFonts w:ascii="Segoe UI" w:hAnsi="Segoe UI" w:cs="Segoe UI"/>
          <w:sz w:val="24"/>
          <w:szCs w:val="24"/>
        </w:rPr>
        <w:t xml:space="preserve">. </w:t>
      </w:r>
    </w:p>
    <w:p w14:paraId="1FD64A0C" w14:textId="77777777" w:rsidR="00F31178" w:rsidRDefault="00F31178" w:rsidP="008354AD">
      <w:pPr>
        <w:spacing w:after="0" w:line="276" w:lineRule="auto"/>
        <w:jc w:val="center"/>
        <w:rPr>
          <w:b/>
          <w:bCs/>
          <w:u w:val="single"/>
        </w:rPr>
      </w:pPr>
    </w:p>
    <w:p w14:paraId="1C419D3B" w14:textId="77777777" w:rsidR="00077AD5" w:rsidRDefault="00077AD5" w:rsidP="008354AD">
      <w:pPr>
        <w:spacing w:after="0" w:line="276" w:lineRule="auto"/>
        <w:jc w:val="center"/>
        <w:rPr>
          <w:b/>
          <w:bCs/>
          <w:u w:val="single"/>
        </w:rPr>
      </w:pPr>
    </w:p>
    <w:p w14:paraId="697031DB" w14:textId="77777777" w:rsidR="00077AD5" w:rsidRDefault="00077AD5" w:rsidP="008354AD">
      <w:pPr>
        <w:spacing w:after="0" w:line="276" w:lineRule="auto"/>
        <w:jc w:val="center"/>
        <w:rPr>
          <w:b/>
          <w:bCs/>
          <w:u w:val="single"/>
        </w:rPr>
      </w:pPr>
    </w:p>
    <w:p w14:paraId="1F052F4C" w14:textId="0485B88B" w:rsidR="00441F44" w:rsidRPr="00077AD5" w:rsidRDefault="007E66AA" w:rsidP="00077AD5">
      <w:pPr>
        <w:spacing w:line="276" w:lineRule="auto"/>
        <w:rPr>
          <w:b/>
          <w:bCs/>
          <w:sz w:val="24"/>
          <w:szCs w:val="24"/>
        </w:rPr>
      </w:pPr>
      <w:r w:rsidRPr="00077AD5">
        <w:rPr>
          <w:b/>
          <w:bCs/>
          <w:sz w:val="24"/>
          <w:szCs w:val="24"/>
        </w:rPr>
        <w:t xml:space="preserve">ONCE ALL SIGNATURES </w:t>
      </w:r>
      <w:r w:rsidR="00077AD5" w:rsidRPr="00077AD5">
        <w:rPr>
          <w:b/>
          <w:bCs/>
          <w:sz w:val="24"/>
          <w:szCs w:val="24"/>
        </w:rPr>
        <w:t>ARE COMPLETED THE PARTIES HAVE EXECUTED THIS AGREEMENT:</w:t>
      </w:r>
    </w:p>
    <w:tbl>
      <w:tblPr>
        <w:tblStyle w:val="TableGrid"/>
        <w:tblW w:w="0" w:type="auto"/>
        <w:tblInd w:w="-270" w:type="dxa"/>
        <w:tblLook w:val="04A0" w:firstRow="1" w:lastRow="0" w:firstColumn="1" w:lastColumn="0" w:noHBand="0" w:noVBand="1"/>
      </w:tblPr>
      <w:tblGrid>
        <w:gridCol w:w="3396"/>
        <w:gridCol w:w="3624"/>
        <w:gridCol w:w="720"/>
        <w:gridCol w:w="1890"/>
      </w:tblGrid>
      <w:tr w:rsidR="00795570" w14:paraId="4445143B" w14:textId="77777777" w:rsidTr="00857DEC">
        <w:trPr>
          <w:trHeight w:val="720"/>
        </w:trPr>
        <w:tc>
          <w:tcPr>
            <w:tcW w:w="3396" w:type="dxa"/>
            <w:tcBorders>
              <w:top w:val="nil"/>
              <w:left w:val="nil"/>
              <w:bottom w:val="nil"/>
              <w:right w:val="nil"/>
            </w:tcBorders>
            <w:vAlign w:val="bottom"/>
          </w:tcPr>
          <w:p w14:paraId="033691DD" w14:textId="1AB71B8A" w:rsidR="00A24FA6" w:rsidRDefault="00272F0B" w:rsidP="00857DEC">
            <w:pPr>
              <w:spacing w:line="276" w:lineRule="auto"/>
              <w:jc w:val="right"/>
            </w:pPr>
            <w:r>
              <w:t>“High Need Community” Signature</w:t>
            </w:r>
            <w:r w:rsidR="00795570">
              <w:t>:</w:t>
            </w:r>
          </w:p>
        </w:tc>
        <w:tc>
          <w:tcPr>
            <w:tcW w:w="3624" w:type="dxa"/>
            <w:tcBorders>
              <w:top w:val="nil"/>
              <w:left w:val="nil"/>
              <w:bottom w:val="single" w:sz="4" w:space="0" w:color="auto"/>
              <w:right w:val="nil"/>
            </w:tcBorders>
            <w:vAlign w:val="center"/>
          </w:tcPr>
          <w:p w14:paraId="5F866C7A" w14:textId="77777777" w:rsidR="00A24FA6" w:rsidRDefault="00A24FA6" w:rsidP="00077AD5">
            <w:pPr>
              <w:spacing w:line="276" w:lineRule="auto"/>
              <w:jc w:val="center"/>
            </w:pPr>
          </w:p>
        </w:tc>
        <w:tc>
          <w:tcPr>
            <w:tcW w:w="720" w:type="dxa"/>
            <w:tcBorders>
              <w:top w:val="nil"/>
              <w:left w:val="nil"/>
              <w:bottom w:val="nil"/>
              <w:right w:val="nil"/>
            </w:tcBorders>
            <w:vAlign w:val="bottom"/>
          </w:tcPr>
          <w:p w14:paraId="42FC7012" w14:textId="05767F05" w:rsidR="00A24FA6" w:rsidRDefault="00C05572" w:rsidP="00857DEC">
            <w:pPr>
              <w:spacing w:line="276" w:lineRule="auto"/>
              <w:jc w:val="right"/>
            </w:pPr>
            <w:r>
              <w:t>Date</w:t>
            </w:r>
            <w:r w:rsidR="00795570">
              <w:t>:</w:t>
            </w:r>
          </w:p>
        </w:tc>
        <w:tc>
          <w:tcPr>
            <w:tcW w:w="1890" w:type="dxa"/>
            <w:tcBorders>
              <w:top w:val="nil"/>
              <w:left w:val="nil"/>
              <w:bottom w:val="single" w:sz="4" w:space="0" w:color="auto"/>
              <w:right w:val="nil"/>
            </w:tcBorders>
            <w:vAlign w:val="center"/>
          </w:tcPr>
          <w:p w14:paraId="696434A9" w14:textId="77777777" w:rsidR="00A24FA6" w:rsidRDefault="00A24FA6" w:rsidP="00077AD5">
            <w:pPr>
              <w:spacing w:line="276" w:lineRule="auto"/>
              <w:jc w:val="center"/>
            </w:pPr>
          </w:p>
        </w:tc>
      </w:tr>
      <w:tr w:rsidR="00857DEC" w14:paraId="0CB76DD0" w14:textId="77777777" w:rsidTr="00857DEC">
        <w:trPr>
          <w:trHeight w:val="720"/>
        </w:trPr>
        <w:tc>
          <w:tcPr>
            <w:tcW w:w="3396" w:type="dxa"/>
            <w:tcBorders>
              <w:top w:val="nil"/>
              <w:left w:val="nil"/>
              <w:bottom w:val="nil"/>
              <w:right w:val="nil"/>
            </w:tcBorders>
            <w:vAlign w:val="bottom"/>
          </w:tcPr>
          <w:p w14:paraId="2925F74C" w14:textId="2D7D3AF4" w:rsidR="00A24FA6" w:rsidRDefault="00857DEC" w:rsidP="00857DEC">
            <w:pPr>
              <w:spacing w:line="276" w:lineRule="auto"/>
              <w:jc w:val="right"/>
            </w:pPr>
            <w:r>
              <w:t>“School” Signature:</w:t>
            </w:r>
          </w:p>
        </w:tc>
        <w:tc>
          <w:tcPr>
            <w:tcW w:w="3624" w:type="dxa"/>
            <w:tcBorders>
              <w:top w:val="single" w:sz="4" w:space="0" w:color="auto"/>
              <w:left w:val="nil"/>
              <w:bottom w:val="single" w:sz="4" w:space="0" w:color="auto"/>
              <w:right w:val="nil"/>
            </w:tcBorders>
            <w:vAlign w:val="center"/>
          </w:tcPr>
          <w:p w14:paraId="308CEC9C" w14:textId="77777777" w:rsidR="00A24FA6" w:rsidRDefault="00A24FA6" w:rsidP="00077AD5">
            <w:pPr>
              <w:spacing w:line="276" w:lineRule="auto"/>
              <w:jc w:val="center"/>
            </w:pPr>
          </w:p>
        </w:tc>
        <w:tc>
          <w:tcPr>
            <w:tcW w:w="720" w:type="dxa"/>
            <w:tcBorders>
              <w:top w:val="nil"/>
              <w:left w:val="nil"/>
              <w:bottom w:val="nil"/>
              <w:right w:val="nil"/>
            </w:tcBorders>
            <w:vAlign w:val="bottom"/>
          </w:tcPr>
          <w:p w14:paraId="295DF9E2" w14:textId="356512A7" w:rsidR="00A24FA6" w:rsidRDefault="00857DEC" w:rsidP="00857DEC">
            <w:pPr>
              <w:spacing w:line="276" w:lineRule="auto"/>
              <w:jc w:val="right"/>
            </w:pPr>
            <w:r>
              <w:t>Date:</w:t>
            </w:r>
          </w:p>
        </w:tc>
        <w:tc>
          <w:tcPr>
            <w:tcW w:w="1890" w:type="dxa"/>
            <w:tcBorders>
              <w:top w:val="single" w:sz="4" w:space="0" w:color="auto"/>
              <w:left w:val="nil"/>
              <w:bottom w:val="single" w:sz="4" w:space="0" w:color="auto"/>
              <w:right w:val="nil"/>
            </w:tcBorders>
            <w:vAlign w:val="center"/>
          </w:tcPr>
          <w:p w14:paraId="15482B72" w14:textId="77777777" w:rsidR="00A24FA6" w:rsidRDefault="00A24FA6" w:rsidP="00077AD5">
            <w:pPr>
              <w:spacing w:line="276" w:lineRule="auto"/>
              <w:jc w:val="center"/>
            </w:pPr>
          </w:p>
        </w:tc>
      </w:tr>
    </w:tbl>
    <w:p w14:paraId="0DE98BC9" w14:textId="77777777" w:rsidR="009C3BE6" w:rsidRPr="00017B34" w:rsidRDefault="009C3BE6" w:rsidP="008354AD">
      <w:pPr>
        <w:spacing w:after="0" w:line="276" w:lineRule="auto"/>
      </w:pPr>
    </w:p>
    <w:sectPr w:rsidR="009C3BE6" w:rsidRPr="00017B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F3B3" w14:textId="77777777" w:rsidR="006B673A" w:rsidRDefault="006B673A" w:rsidP="00EA5179">
      <w:pPr>
        <w:spacing w:after="0" w:line="240" w:lineRule="auto"/>
      </w:pPr>
      <w:r>
        <w:separator/>
      </w:r>
    </w:p>
  </w:endnote>
  <w:endnote w:type="continuationSeparator" w:id="0">
    <w:p w14:paraId="4F0EDBC5" w14:textId="77777777" w:rsidR="006B673A" w:rsidRDefault="006B673A" w:rsidP="00EA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025B" w14:textId="39B7A3E2" w:rsidR="00EA5179" w:rsidRPr="00F525CE" w:rsidRDefault="00EA5179" w:rsidP="00EA5179">
    <w:pPr>
      <w:pStyle w:val="Footer"/>
      <w:jc w:val="center"/>
      <w:rPr>
        <w:rFonts w:ascii="Segoe UI" w:hAnsi="Segoe UI" w:cs="Segoe UI"/>
        <w:i/>
        <w:iCs/>
        <w:sz w:val="20"/>
        <w:szCs w:val="20"/>
      </w:rPr>
    </w:pPr>
    <w:r w:rsidRPr="00F525CE">
      <w:rPr>
        <w:rFonts w:ascii="Segoe UI" w:hAnsi="Segoe UI" w:cs="Segoe UI"/>
        <w:i/>
        <w:iCs/>
        <w:sz w:val="20"/>
        <w:szCs w:val="20"/>
      </w:rPr>
      <w:t xml:space="preserve">This document is provided as a sample ONLY. Its use is optional and, if used, it should be customized as appropriate. For </w:t>
    </w:r>
    <w:r w:rsidR="00950DDA">
      <w:rPr>
        <w:rFonts w:ascii="Segoe UI" w:hAnsi="Segoe UI" w:cs="Segoe UI"/>
        <w:i/>
        <w:iCs/>
        <w:sz w:val="20"/>
        <w:szCs w:val="20"/>
      </w:rPr>
      <w:t xml:space="preserve">more </w:t>
    </w:r>
    <w:r w:rsidR="0028536A">
      <w:rPr>
        <w:rFonts w:ascii="Segoe UI" w:hAnsi="Segoe UI" w:cs="Segoe UI"/>
        <w:i/>
        <w:iCs/>
        <w:sz w:val="20"/>
        <w:szCs w:val="20"/>
      </w:rPr>
      <w:t>resources,</w:t>
    </w:r>
    <w:r w:rsidR="00950DDA">
      <w:rPr>
        <w:rFonts w:ascii="Segoe UI" w:hAnsi="Segoe UI" w:cs="Segoe UI"/>
        <w:i/>
        <w:iCs/>
        <w:sz w:val="20"/>
        <w:szCs w:val="20"/>
      </w:rPr>
      <w:t xml:space="preserve"> please</w:t>
    </w:r>
    <w:r w:rsidRPr="00F525CE">
      <w:rPr>
        <w:rFonts w:ascii="Segoe UI" w:hAnsi="Segoe UI" w:cs="Segoe UI"/>
        <w:i/>
        <w:iCs/>
        <w:sz w:val="20"/>
        <w:szCs w:val="20"/>
      </w:rPr>
      <w:t xml:space="preserve"> visit </w:t>
    </w:r>
    <w:hyperlink r:id="rId1" w:history="1">
      <w:r w:rsidR="002E7073" w:rsidRPr="00F525CE">
        <w:rPr>
          <w:rStyle w:val="Hyperlink"/>
          <w:rFonts w:ascii="Segoe UI" w:hAnsi="Segoe UI" w:cs="Segoe UI"/>
          <w:i/>
          <w:iCs/>
          <w:color w:val="auto"/>
          <w:sz w:val="20"/>
          <w:szCs w:val="20"/>
        </w:rPr>
        <w:t>https://www.hhs.nd.gov/behavioral-health/prevention/north-dakota-prevention-provider-portal</w:t>
      </w:r>
    </w:hyperlink>
    <w:r w:rsidR="002E7073" w:rsidRPr="00F525CE">
      <w:rPr>
        <w:rFonts w:ascii="Segoe UI" w:hAnsi="Segoe UI" w:cs="Segoe UI"/>
        <w:i/>
        <w:iCs/>
        <w:sz w:val="20"/>
        <w:szCs w:val="20"/>
      </w:rPr>
      <w:t xml:space="preserve"> </w:t>
    </w:r>
  </w:p>
  <w:p w14:paraId="2F45D35B" w14:textId="143C85DF" w:rsidR="00BF230E" w:rsidRPr="006342A2" w:rsidRDefault="006342A2" w:rsidP="00BF230E">
    <w:pPr>
      <w:pStyle w:val="Footer"/>
      <w:jc w:val="right"/>
      <w:rPr>
        <w:rFonts w:ascii="Segoe UI" w:hAnsi="Segoe UI" w:cs="Segoe UI"/>
        <w:i/>
        <w:iCs/>
        <w:color w:val="767171" w:themeColor="background2" w:themeShade="80"/>
        <w:sz w:val="18"/>
        <w:szCs w:val="18"/>
      </w:rPr>
    </w:pPr>
    <w:r w:rsidRPr="006342A2">
      <w:rPr>
        <w:rFonts w:ascii="Segoe UI" w:hAnsi="Segoe UI" w:cs="Segoe UI"/>
        <w:i/>
        <w:iCs/>
        <w:color w:val="767171" w:themeColor="background2" w:themeShade="80"/>
        <w:sz w:val="18"/>
        <w:szCs w:val="18"/>
      </w:rPr>
      <w:t>Updated: 1</w:t>
    </w:r>
    <w:r w:rsidR="00950DDA">
      <w:rPr>
        <w:rFonts w:ascii="Segoe UI" w:hAnsi="Segoe UI" w:cs="Segoe UI"/>
        <w:i/>
        <w:iCs/>
        <w:color w:val="767171" w:themeColor="background2" w:themeShade="80"/>
        <w:sz w:val="18"/>
        <w:szCs w:val="18"/>
      </w:rPr>
      <w:t>1</w:t>
    </w:r>
    <w:r w:rsidRPr="006342A2">
      <w:rPr>
        <w:rFonts w:ascii="Segoe UI" w:hAnsi="Segoe UI" w:cs="Segoe UI"/>
        <w:i/>
        <w:iCs/>
        <w:color w:val="767171" w:themeColor="background2" w:themeShade="80"/>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5BBD" w14:textId="77777777" w:rsidR="006B673A" w:rsidRDefault="006B673A" w:rsidP="00EA5179">
      <w:pPr>
        <w:spacing w:after="0" w:line="240" w:lineRule="auto"/>
      </w:pPr>
      <w:r>
        <w:separator/>
      </w:r>
    </w:p>
  </w:footnote>
  <w:footnote w:type="continuationSeparator" w:id="0">
    <w:p w14:paraId="551D65DC" w14:textId="77777777" w:rsidR="006B673A" w:rsidRDefault="006B673A" w:rsidP="00EA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116F"/>
    <w:multiLevelType w:val="multilevel"/>
    <w:tmpl w:val="EABCF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0193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36D775"/>
    <w:rsid w:val="00003611"/>
    <w:rsid w:val="00017227"/>
    <w:rsid w:val="00017B34"/>
    <w:rsid w:val="00036990"/>
    <w:rsid w:val="0003750A"/>
    <w:rsid w:val="00043D1D"/>
    <w:rsid w:val="00054781"/>
    <w:rsid w:val="00077AD5"/>
    <w:rsid w:val="000E4BF7"/>
    <w:rsid w:val="00125D70"/>
    <w:rsid w:val="0012789A"/>
    <w:rsid w:val="00152368"/>
    <w:rsid w:val="001525C5"/>
    <w:rsid w:val="001E00B1"/>
    <w:rsid w:val="002013D4"/>
    <w:rsid w:val="002145BA"/>
    <w:rsid w:val="00221E4C"/>
    <w:rsid w:val="00272F0B"/>
    <w:rsid w:val="0028536A"/>
    <w:rsid w:val="002E419B"/>
    <w:rsid w:val="002E7073"/>
    <w:rsid w:val="002F2B80"/>
    <w:rsid w:val="00327E9A"/>
    <w:rsid w:val="0038724E"/>
    <w:rsid w:val="0039111A"/>
    <w:rsid w:val="003C19B8"/>
    <w:rsid w:val="003E6B7E"/>
    <w:rsid w:val="004151D1"/>
    <w:rsid w:val="00441F44"/>
    <w:rsid w:val="004B4171"/>
    <w:rsid w:val="004D428D"/>
    <w:rsid w:val="0050421C"/>
    <w:rsid w:val="00525367"/>
    <w:rsid w:val="005315F6"/>
    <w:rsid w:val="00537FC5"/>
    <w:rsid w:val="005C5A8D"/>
    <w:rsid w:val="005D030D"/>
    <w:rsid w:val="005D7C02"/>
    <w:rsid w:val="00606194"/>
    <w:rsid w:val="006342A2"/>
    <w:rsid w:val="0065077E"/>
    <w:rsid w:val="0065218C"/>
    <w:rsid w:val="00654C7C"/>
    <w:rsid w:val="00673B02"/>
    <w:rsid w:val="006A3478"/>
    <w:rsid w:val="006B673A"/>
    <w:rsid w:val="006F1FCF"/>
    <w:rsid w:val="00780274"/>
    <w:rsid w:val="00795570"/>
    <w:rsid w:val="007973FE"/>
    <w:rsid w:val="007E66AA"/>
    <w:rsid w:val="007F46BF"/>
    <w:rsid w:val="008354AD"/>
    <w:rsid w:val="00857DEC"/>
    <w:rsid w:val="00857FED"/>
    <w:rsid w:val="00870ED3"/>
    <w:rsid w:val="008A0279"/>
    <w:rsid w:val="008F1636"/>
    <w:rsid w:val="00950DDA"/>
    <w:rsid w:val="009B03FE"/>
    <w:rsid w:val="009C3BE6"/>
    <w:rsid w:val="00A15958"/>
    <w:rsid w:val="00A24FA6"/>
    <w:rsid w:val="00A338D4"/>
    <w:rsid w:val="00A54E0A"/>
    <w:rsid w:val="00A5542F"/>
    <w:rsid w:val="00A735C2"/>
    <w:rsid w:val="00B32025"/>
    <w:rsid w:val="00B818EB"/>
    <w:rsid w:val="00BF230E"/>
    <w:rsid w:val="00C05572"/>
    <w:rsid w:val="00D32640"/>
    <w:rsid w:val="00D67C68"/>
    <w:rsid w:val="00D906E6"/>
    <w:rsid w:val="00DA17D9"/>
    <w:rsid w:val="00DA3245"/>
    <w:rsid w:val="00DD7842"/>
    <w:rsid w:val="00DE2B96"/>
    <w:rsid w:val="00DF121D"/>
    <w:rsid w:val="00E46C4D"/>
    <w:rsid w:val="00E535F1"/>
    <w:rsid w:val="00E64257"/>
    <w:rsid w:val="00E72993"/>
    <w:rsid w:val="00E84523"/>
    <w:rsid w:val="00EA5179"/>
    <w:rsid w:val="00EB0899"/>
    <w:rsid w:val="00EE2522"/>
    <w:rsid w:val="00F31178"/>
    <w:rsid w:val="00F44730"/>
    <w:rsid w:val="00F525CE"/>
    <w:rsid w:val="00F7458B"/>
    <w:rsid w:val="2936D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D775"/>
  <w15:chartTrackingRefBased/>
  <w15:docId w15:val="{13ECB30D-49ED-43C2-B174-CDFB072E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7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1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7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21E4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A5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79"/>
  </w:style>
  <w:style w:type="paragraph" w:styleId="Footer">
    <w:name w:val="footer"/>
    <w:basedOn w:val="Normal"/>
    <w:link w:val="FooterChar"/>
    <w:uiPriority w:val="99"/>
    <w:unhideWhenUsed/>
    <w:rsid w:val="00EA5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79"/>
  </w:style>
  <w:style w:type="character" w:styleId="Hyperlink">
    <w:name w:val="Hyperlink"/>
    <w:basedOn w:val="DefaultParagraphFont"/>
    <w:uiPriority w:val="99"/>
    <w:unhideWhenUsed/>
    <w:rsid w:val="002E7073"/>
    <w:rPr>
      <w:color w:val="0563C1" w:themeColor="hyperlink"/>
      <w:u w:val="single"/>
    </w:rPr>
  </w:style>
  <w:style w:type="character" w:styleId="UnresolvedMention">
    <w:name w:val="Unresolved Mention"/>
    <w:basedOn w:val="DefaultParagraphFont"/>
    <w:uiPriority w:val="99"/>
    <w:semiHidden/>
    <w:unhideWhenUsed/>
    <w:rsid w:val="002E7073"/>
    <w:rPr>
      <w:color w:val="605E5C"/>
      <w:shd w:val="clear" w:color="auto" w:fill="E1DFDD"/>
    </w:rPr>
  </w:style>
  <w:style w:type="paragraph" w:styleId="ListParagraph">
    <w:name w:val="List Paragraph"/>
    <w:basedOn w:val="Normal"/>
    <w:uiPriority w:val="34"/>
    <w:qFormat/>
    <w:rsid w:val="00327E9A"/>
    <w:pPr>
      <w:ind w:left="720"/>
      <w:contextualSpacing/>
    </w:pPr>
  </w:style>
  <w:style w:type="table" w:styleId="TableGrid">
    <w:name w:val="Table Grid"/>
    <w:basedOn w:val="TableNormal"/>
    <w:uiPriority w:val="39"/>
    <w:rsid w:val="00A2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6010">
      <w:bodyDiv w:val="1"/>
      <w:marLeft w:val="0"/>
      <w:marRight w:val="0"/>
      <w:marTop w:val="0"/>
      <w:marBottom w:val="0"/>
      <w:divBdr>
        <w:top w:val="none" w:sz="0" w:space="0" w:color="auto"/>
        <w:left w:val="none" w:sz="0" w:space="0" w:color="auto"/>
        <w:bottom w:val="none" w:sz="0" w:space="0" w:color="auto"/>
        <w:right w:val="none" w:sz="0" w:space="0" w:color="auto"/>
      </w:divBdr>
    </w:div>
    <w:div w:id="186293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hhs.nd.gov/behavioral-health/prevention/north-dakota-prevention-provider-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c877d5-55e4-4dde-84e7-46333b074119">
      <Terms xmlns="http://schemas.microsoft.com/office/infopath/2007/PartnerControls"/>
    </lcf76f155ced4ddcb4097134ff3c332f>
    <Details xmlns="d1c877d5-55e4-4dde-84e7-46333b074119" xsi:nil="true"/>
    <TaxCatchAll xmlns="3f0d6e0d-2264-4961-948a-76060ca45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7C7369D9F834C8BD1589A0FC759F0" ma:contentTypeVersion="16" ma:contentTypeDescription="Create a new document." ma:contentTypeScope="" ma:versionID="77e4b431bf286c0a78396bae5484ac89">
  <xsd:schema xmlns:xsd="http://www.w3.org/2001/XMLSchema" xmlns:xs="http://www.w3.org/2001/XMLSchema" xmlns:p="http://schemas.microsoft.com/office/2006/metadata/properties" xmlns:ns2="d1c877d5-55e4-4dde-84e7-46333b074119" xmlns:ns3="3f0d6e0d-2264-4961-948a-76060ca457d3" targetNamespace="http://schemas.microsoft.com/office/2006/metadata/properties" ma:root="true" ma:fieldsID="a162182d9f66ff207b5822a3335bfb2d" ns2:_="" ns3:_="">
    <xsd:import namespace="d1c877d5-55e4-4dde-84e7-46333b074119"/>
    <xsd:import namespace="3f0d6e0d-2264-4961-948a-76060ca457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2: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877d5-55e4-4dde-84e7-46333b074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tails" ma:index="22" nillable="true" ma:displayName="Details" ma:format="Dropdown" ma:internalName="Details">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d6e0d-2264-4961-948a-76060ca457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f7ce25b-b155-44e1-a5b4-000882207e99}" ma:internalName="TaxCatchAll" ma:showField="CatchAllData" ma:web="3f0d6e0d-2264-4961-948a-76060ca45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5E6B2-1FBB-4D9F-9ECA-220950279A1D}">
  <ds:schemaRef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f0d6e0d-2264-4961-948a-76060ca457d3"/>
    <ds:schemaRef ds:uri="d1c877d5-55e4-4dde-84e7-46333b074119"/>
    <ds:schemaRef ds:uri="http://www.w3.org/XML/1998/namespace"/>
  </ds:schemaRefs>
</ds:datastoreItem>
</file>

<file path=customXml/itemProps2.xml><?xml version="1.0" encoding="utf-8"?>
<ds:datastoreItem xmlns:ds="http://schemas.openxmlformats.org/officeDocument/2006/customXml" ds:itemID="{48E6B406-C0CA-4C62-A7D6-1E67F9B5F3E5}">
  <ds:schemaRefs>
    <ds:schemaRef ds:uri="http://schemas.microsoft.com/sharepoint/v3/contenttype/forms"/>
  </ds:schemaRefs>
</ds:datastoreItem>
</file>

<file path=customXml/itemProps3.xml><?xml version="1.0" encoding="utf-8"?>
<ds:datastoreItem xmlns:ds="http://schemas.openxmlformats.org/officeDocument/2006/customXml" ds:itemID="{A9923123-9181-4204-97C9-286431E7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877d5-55e4-4dde-84e7-46333b074119"/>
    <ds:schemaRef ds:uri="3f0d6e0d-2264-4961-948a-76060ca45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Tori</dc:creator>
  <cp:keywords/>
  <dc:description/>
  <cp:lastModifiedBy>Nelson, Tori</cp:lastModifiedBy>
  <cp:revision>90</cp:revision>
  <dcterms:created xsi:type="dcterms:W3CDTF">2024-10-23T18:16:00Z</dcterms:created>
  <dcterms:modified xsi:type="dcterms:W3CDTF">2024-11-05T21:43:00Z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0x010100B797C7369D9F834C8BD1589A0FC759F0</vt:lpwstr>
  </property>
  <property fmtid="{D5CDD505-2E9C-101B-9397-08002B2CF9AE}" pid="3" name="MediaServiceImageTags">
    <vt:lpwstr/>
  </property>
</Properties>
</file>